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ПРОЕКТ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ПУРДОШАНСКОГО  СЕЛЬСКОГО ПОСЕЛЕНИЯ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ТЕМНИКОВСКОГО МУНИЦИПАЛЬНОГО РАЙОНА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proofErr w:type="gramStart"/>
      <w:r w:rsidRPr="00077C9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</w:t>
      </w:r>
      <w:proofErr w:type="gramEnd"/>
      <w:r w:rsidRPr="00077C9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Е Ш Е Н И Е</w:t>
      </w: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</w:p>
    <w:p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Пурдошки </w:t>
      </w:r>
    </w:p>
    <w:p w:rsidR="00077C93" w:rsidRPr="00077C93" w:rsidRDefault="00077C93" w:rsidP="00077C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7C93" w:rsidRPr="00077C93" w:rsidRDefault="00077C93" w:rsidP="00077C93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aps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О внесении изменений в решение Совета депутатов Пурдошанского сельского поселения Темниковского муниципального района от 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17.12.2019 № 28</w:t>
      </w:r>
      <w:r w:rsidRPr="00077C93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«Об установлении земельного налога»</w:t>
      </w:r>
    </w:p>
    <w:p w:rsidR="00077C93" w:rsidRPr="00077C93" w:rsidRDefault="00077C93" w:rsidP="00077C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  <w:r w:rsidRPr="00077C93">
        <w:rPr>
          <w:rFonts w:ascii="Arial" w:eastAsia="Arial" w:hAnsi="Arial" w:cs="Arial"/>
          <w:sz w:val="24"/>
          <w:szCs w:val="24"/>
          <w:lang w:eastAsia="hi-IN" w:bidi="hi-IN"/>
        </w:rPr>
        <w:t> 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В соответствии с Федеральным законом от 14.07.2022 № 263-ФЗ «О внесении изменений в части первую и вторую Налогового кодекса Российской Федерации», </w:t>
      </w:r>
      <w:hyperlink r:id="rId5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Уставом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Пурдошанского сельского поселения Темниковского муниципального района, Совет депутатов Пурдошанского сельского поселения </w:t>
      </w:r>
      <w:proofErr w:type="gramStart"/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е ш и л:</w:t>
      </w:r>
    </w:p>
    <w:p w:rsidR="00077C93" w:rsidRPr="00077C93" w:rsidRDefault="00077C93" w:rsidP="00077C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 </w:t>
      </w: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  <w:t xml:space="preserve">1.    Внести в решение Совета депутатов Пурдошанского сельского поселения Темниковского муниципального района от 17.12.2019 № 28 </w:t>
      </w:r>
      <w:hyperlink r:id="rId6" w:history="1">
        <w:r w:rsidRPr="00077C93">
          <w:rPr>
            <w:rFonts w:ascii="Times New Roman" w:eastAsia="Arial" w:hAnsi="Times New Roman" w:cs="Times New Roman"/>
            <w:sz w:val="28"/>
            <w:szCs w:val="28"/>
            <w:lang w:eastAsia="ru-RU"/>
          </w:rPr>
          <w:t>«Об установлении земельного налога»»</w:t>
        </w:r>
      </w:hyperlink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следующие изменения: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а)  пункт 3 изложить в следующей редакции: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77C93" w:rsidRPr="00077C93" w:rsidRDefault="00077C93" w:rsidP="00077C93">
      <w:pPr>
        <w:suppressAutoHyphens/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077C9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 2. Настоящее решение вступает в силу после дня его официального опубликования в информационном бюллетене Пурдошанского сельского поселения Темниковского муниципального района и распространяет свои действия на отношения,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возникшие с 1 января 2023 года.</w:t>
      </w:r>
      <w:bookmarkStart w:id="0" w:name="_GoBack"/>
      <w:bookmarkEnd w:id="0"/>
    </w:p>
    <w:p w:rsidR="00077C93" w:rsidRPr="00077C93" w:rsidRDefault="00077C93" w:rsidP="0007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Пурдошанского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Н.В. </w:t>
      </w:r>
      <w:proofErr w:type="spellStart"/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Кашуркин</w:t>
      </w:r>
      <w:proofErr w:type="spellEnd"/>
      <w:r w:rsidRPr="00077C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7C93" w:rsidRPr="00077C93" w:rsidRDefault="00077C93" w:rsidP="00077C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77C93" w:rsidRPr="0007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31"/>
    <w:rsid w:val="00077C93"/>
    <w:rsid w:val="00BB4B31"/>
    <w:rsid w:val="00F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579d18eb-9a35-4e3e-91ec-7eb799240f01.html" TargetMode="External"/><Relationship Id="rId5" Type="http://schemas.openxmlformats.org/officeDocument/2006/relationships/hyperlink" Target="http://rnla-service.scli.ru:8080/rnla-links/ws/content/act/e9ab841e-a432-465d-9cc8-e8ccb4f4e9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2024-07-05T05:43:00Z</dcterms:created>
  <dcterms:modified xsi:type="dcterms:W3CDTF">2024-07-05T05:44:00Z</dcterms:modified>
</cp:coreProperties>
</file>