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B68" w:rsidRDefault="00474079" w:rsidP="00603B6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6067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</w:p>
    <w:p w:rsidR="00474079" w:rsidRPr="009F6067" w:rsidRDefault="009562EE" w:rsidP="00603B6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ПУРДОШАНСКОГО</w:t>
      </w:r>
      <w:r w:rsidR="00474079" w:rsidRPr="009F6067">
        <w:rPr>
          <w:rFonts w:ascii="Times New Roman" w:hAnsi="Times New Roman" w:cs="Times New Roman"/>
          <w:sz w:val="28"/>
          <w:szCs w:val="28"/>
        </w:rPr>
        <w:t xml:space="preserve"> СЕЛЬСКОГО ПОСЕЛЕНИЯТЕМНИКОВСКОГО МУНИЦИПАЛЬНОГО РАЙОНА</w:t>
      </w:r>
    </w:p>
    <w:p w:rsidR="00474079" w:rsidRDefault="00474079" w:rsidP="00603B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Pr="009F6067">
        <w:rPr>
          <w:rFonts w:ascii="Times New Roman" w:hAnsi="Times New Roman" w:cs="Times New Roman"/>
          <w:sz w:val="28"/>
          <w:szCs w:val="28"/>
        </w:rPr>
        <w:t>МОРДОВИЯ</w:t>
      </w:r>
    </w:p>
    <w:p w:rsidR="00474079" w:rsidRDefault="00474079" w:rsidP="00603B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4079" w:rsidRPr="00022649" w:rsidRDefault="00474079" w:rsidP="004740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4079" w:rsidRPr="00022649" w:rsidRDefault="00474079" w:rsidP="00474079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22649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474079" w:rsidRPr="00022649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5AEF" w:rsidRDefault="00C55AEF" w:rsidP="00474079">
      <w:pPr>
        <w:rPr>
          <w:rFonts w:ascii="Times New Roman" w:hAnsi="Times New Roman" w:cs="Times New Roman"/>
          <w:sz w:val="28"/>
          <w:szCs w:val="28"/>
        </w:rPr>
      </w:pPr>
    </w:p>
    <w:p w:rsidR="00474079" w:rsidRPr="00022649" w:rsidRDefault="006819F6" w:rsidP="004740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«28»</w:t>
      </w:r>
      <w:r w:rsidR="00474079">
        <w:rPr>
          <w:rFonts w:ascii="Times New Roman" w:hAnsi="Times New Roman" w:cs="Times New Roman"/>
          <w:sz w:val="28"/>
          <w:szCs w:val="28"/>
        </w:rPr>
        <w:t>декабря</w:t>
      </w:r>
      <w:r w:rsidR="00474079" w:rsidRPr="00022649">
        <w:rPr>
          <w:rFonts w:ascii="Times New Roman" w:hAnsi="Times New Roman" w:cs="Times New Roman"/>
          <w:sz w:val="28"/>
          <w:szCs w:val="28"/>
        </w:rPr>
        <w:t xml:space="preserve"> 20</w:t>
      </w:r>
      <w:r w:rsidR="00E721E0">
        <w:rPr>
          <w:rFonts w:ascii="Times New Roman" w:hAnsi="Times New Roman" w:cs="Times New Roman"/>
          <w:sz w:val="28"/>
          <w:szCs w:val="28"/>
        </w:rPr>
        <w:t>2</w:t>
      </w:r>
      <w:r w:rsidR="00227334">
        <w:rPr>
          <w:rFonts w:ascii="Times New Roman" w:hAnsi="Times New Roman" w:cs="Times New Roman"/>
          <w:sz w:val="28"/>
          <w:szCs w:val="28"/>
        </w:rPr>
        <w:t>4</w:t>
      </w:r>
      <w:r w:rsidR="00474079" w:rsidRPr="0002264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</w:t>
      </w:r>
      <w:r w:rsidR="00C55AEF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>105</w:t>
      </w:r>
    </w:p>
    <w:p w:rsidR="00474079" w:rsidRPr="00022649" w:rsidRDefault="00474079" w:rsidP="004740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4079" w:rsidRPr="00022649" w:rsidRDefault="00980288" w:rsidP="004740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74079" w:rsidRPr="00022649">
        <w:rPr>
          <w:rFonts w:ascii="Times New Roman" w:hAnsi="Times New Roman" w:cs="Times New Roman"/>
          <w:sz w:val="28"/>
          <w:szCs w:val="28"/>
        </w:rPr>
        <w:t>.</w:t>
      </w:r>
      <w:r w:rsidR="00FF4F4C">
        <w:rPr>
          <w:rFonts w:ascii="Times New Roman" w:hAnsi="Times New Roman" w:cs="Times New Roman"/>
          <w:sz w:val="28"/>
          <w:szCs w:val="28"/>
        </w:rPr>
        <w:t>Пурдошки</w:t>
      </w:r>
    </w:p>
    <w:p w:rsidR="00474079" w:rsidRPr="006F0505" w:rsidRDefault="00474079" w:rsidP="00474079">
      <w:pPr>
        <w:rPr>
          <w:rFonts w:ascii="Times New Roman" w:hAnsi="Times New Roman" w:cs="Times New Roman"/>
          <w:b/>
          <w:bCs/>
          <w:lang w:eastAsia="ar-SA"/>
        </w:rPr>
      </w:pPr>
    </w:p>
    <w:p w:rsidR="00474079" w:rsidRPr="006F0505" w:rsidRDefault="00474079" w:rsidP="00474079">
      <w:pPr>
        <w:rPr>
          <w:rFonts w:ascii="Times New Roman" w:hAnsi="Times New Roman" w:cs="Times New Roman"/>
          <w:b/>
          <w:bCs/>
          <w:lang w:eastAsia="ar-SA"/>
        </w:rPr>
      </w:pPr>
    </w:p>
    <w:p w:rsidR="00474079" w:rsidRPr="004B5589" w:rsidRDefault="00474079" w:rsidP="00474079">
      <w:pPr>
        <w:jc w:val="center"/>
        <w:rPr>
          <w:rFonts w:ascii="Times New Roman" w:hAnsi="Times New Roman" w:cs="Times New Roman"/>
          <w:b/>
          <w:sz w:val="28"/>
          <w:lang w:eastAsia="ar-SA"/>
        </w:rPr>
      </w:pPr>
      <w:r w:rsidRPr="004B5589">
        <w:rPr>
          <w:rFonts w:ascii="Times New Roman" w:hAnsi="Times New Roman" w:cs="Times New Roman"/>
          <w:b/>
          <w:sz w:val="28"/>
          <w:lang w:eastAsia="ar-SA"/>
        </w:rPr>
        <w:t xml:space="preserve">О бюджете </w:t>
      </w:r>
      <w:r w:rsidR="009562EE">
        <w:rPr>
          <w:rFonts w:ascii="Times New Roman" w:hAnsi="Times New Roman" w:cs="Times New Roman"/>
          <w:b/>
          <w:sz w:val="28"/>
          <w:lang w:eastAsia="ar-SA"/>
        </w:rPr>
        <w:t>Пурдошанского</w:t>
      </w:r>
      <w:r w:rsidRPr="004B5589">
        <w:rPr>
          <w:rFonts w:ascii="Times New Roman" w:hAnsi="Times New Roman" w:cs="Times New Roman"/>
          <w:b/>
          <w:sz w:val="28"/>
          <w:lang w:eastAsia="ar-SA"/>
        </w:rPr>
        <w:t xml:space="preserve"> сельского поселения на 20</w:t>
      </w:r>
      <w:r w:rsidR="00C55AEF">
        <w:rPr>
          <w:rFonts w:ascii="Times New Roman" w:hAnsi="Times New Roman" w:cs="Times New Roman"/>
          <w:b/>
          <w:sz w:val="28"/>
          <w:lang w:eastAsia="ar-SA"/>
        </w:rPr>
        <w:t>2</w:t>
      </w:r>
      <w:r w:rsidR="00227334">
        <w:rPr>
          <w:rFonts w:ascii="Times New Roman" w:hAnsi="Times New Roman" w:cs="Times New Roman"/>
          <w:b/>
          <w:sz w:val="28"/>
          <w:lang w:eastAsia="ar-SA"/>
        </w:rPr>
        <w:t>5</w:t>
      </w:r>
      <w:r w:rsidRPr="004B5589">
        <w:rPr>
          <w:rFonts w:ascii="Times New Roman" w:hAnsi="Times New Roman" w:cs="Times New Roman"/>
          <w:b/>
          <w:sz w:val="28"/>
          <w:lang w:eastAsia="ar-SA"/>
        </w:rPr>
        <w:t xml:space="preserve"> год и плановый период 202</w:t>
      </w:r>
      <w:r w:rsidR="00227334">
        <w:rPr>
          <w:rFonts w:ascii="Times New Roman" w:hAnsi="Times New Roman" w:cs="Times New Roman"/>
          <w:b/>
          <w:sz w:val="28"/>
          <w:lang w:eastAsia="ar-SA"/>
        </w:rPr>
        <w:t>6</w:t>
      </w:r>
      <w:r w:rsidRPr="004B5589">
        <w:rPr>
          <w:rFonts w:ascii="Times New Roman" w:hAnsi="Times New Roman" w:cs="Times New Roman"/>
          <w:b/>
          <w:sz w:val="28"/>
          <w:lang w:eastAsia="ar-SA"/>
        </w:rPr>
        <w:t>-202</w:t>
      </w:r>
      <w:r w:rsidR="00227334">
        <w:rPr>
          <w:rFonts w:ascii="Times New Roman" w:hAnsi="Times New Roman" w:cs="Times New Roman"/>
          <w:b/>
          <w:sz w:val="28"/>
          <w:lang w:eastAsia="ar-SA"/>
        </w:rPr>
        <w:t>7</w:t>
      </w:r>
      <w:r>
        <w:rPr>
          <w:rFonts w:ascii="Times New Roman" w:hAnsi="Times New Roman" w:cs="Times New Roman"/>
          <w:b/>
          <w:sz w:val="28"/>
          <w:lang w:eastAsia="ar-SA"/>
        </w:rPr>
        <w:t xml:space="preserve"> гг</w:t>
      </w:r>
      <w:r w:rsidR="00603B68">
        <w:rPr>
          <w:rFonts w:ascii="Times New Roman" w:hAnsi="Times New Roman" w:cs="Times New Roman"/>
          <w:b/>
          <w:sz w:val="28"/>
          <w:lang w:eastAsia="ar-SA"/>
        </w:rPr>
        <w:t>.</w:t>
      </w:r>
    </w:p>
    <w:p w:rsidR="00474079" w:rsidRPr="006F0505" w:rsidRDefault="00474079" w:rsidP="00474079">
      <w:pPr>
        <w:rPr>
          <w:rFonts w:ascii="Times New Roman" w:hAnsi="Times New Roman" w:cs="Times New Roman"/>
        </w:rPr>
      </w:pPr>
    </w:p>
    <w:p w:rsidR="00474079" w:rsidRPr="006F0505" w:rsidRDefault="00474079" w:rsidP="00474079">
      <w:pPr>
        <w:ind w:firstLine="540"/>
        <w:rPr>
          <w:rFonts w:ascii="Times New Roman" w:hAnsi="Times New Roman" w:cs="Times New Roman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Настоящим решением в соответствии с Бюджетным кодексом Российской Федерации, на основании прогноза социально-экономического развития Администрации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Темниковского муниципального района утверждается бюджет Администрации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Темниковского муниципального района на  20</w:t>
      </w:r>
      <w:r w:rsidR="00C55AEF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227334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год и плановый период 202</w:t>
      </w:r>
      <w:r w:rsidR="00227334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-202</w:t>
      </w:r>
      <w:r w:rsidR="00227334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гг, виды доходов и расходов, устанавливаются правила межбюджетных отношений Администрации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Темниковского муниципального района, а также регулируются отношения, связанные с муниципальным долгом Администрации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Темниковского муниципального района и контролем за исполнением бюджета на 20</w:t>
      </w:r>
      <w:r w:rsidR="00C55AEF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227334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год и плановый период 202</w:t>
      </w:r>
      <w:r w:rsidR="00227334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-202</w:t>
      </w:r>
      <w:r w:rsidR="00227334">
        <w:rPr>
          <w:rFonts w:ascii="Times New Roman" w:hAnsi="Times New Roman" w:cs="Times New Roman"/>
          <w:sz w:val="28"/>
          <w:szCs w:val="28"/>
          <w:lang w:eastAsia="ar-SA"/>
        </w:rPr>
        <w:t xml:space="preserve">7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гг.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Глава 1. Общие положения</w:t>
      </w:r>
    </w:p>
    <w:p w:rsidR="00474079" w:rsidRPr="00A765C1" w:rsidRDefault="00474079" w:rsidP="00474079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0D62A5" w:rsidRPr="000D62A5" w:rsidRDefault="00474079" w:rsidP="000D62A5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1.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Основные характеристики бюджета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поселения.</w:t>
      </w:r>
    </w:p>
    <w:p w:rsidR="00474079" w:rsidRPr="00263210" w:rsidRDefault="00474079" w:rsidP="00474079">
      <w:pPr>
        <w:ind w:firstLine="540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1. Утвердить бюджет </w:t>
      </w:r>
      <w:r w:rsidR="009562E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Пурдошанского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сельского поселения на 20</w:t>
      </w:r>
      <w:r w:rsidR="00C55AEF"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2</w:t>
      </w:r>
      <w:r w:rsidR="001E16A9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5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год по доходам в сумме – </w:t>
      </w:r>
      <w:r w:rsidR="001E16A9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6807,8 тыс.рублей, плановый 2026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год по доходам в сумме </w:t>
      </w:r>
      <w:r w:rsidR="001E16A9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5422,4тыс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.руб</w:t>
      </w:r>
      <w:r w:rsidR="00AD0B31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.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, плановый 202</w:t>
      </w:r>
      <w:r w:rsidR="001E16A9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7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год по доходам в сумме </w:t>
      </w:r>
      <w:r w:rsidR="001E16A9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5120,30 тыс 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.руб и расходам на 20</w:t>
      </w:r>
      <w:r w:rsidR="00C55AEF"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2</w:t>
      </w:r>
      <w:r w:rsidR="001E16A9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5 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год в сумме – </w:t>
      </w:r>
      <w:r w:rsidR="001E16A9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6344,4тыс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.рублей</w:t>
      </w:r>
      <w:r w:rsidR="00AD0B31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, 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по расходам 202</w:t>
      </w:r>
      <w:r w:rsidR="001E16A9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6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год в сумме</w:t>
      </w:r>
      <w:r w:rsidR="001E16A9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-5113,5тыс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. руб</w:t>
      </w:r>
      <w:r w:rsidR="00AD0B31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.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, по расходам на 202</w:t>
      </w:r>
      <w:r w:rsidR="001E16A9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7</w:t>
      </w:r>
      <w:r w:rsidR="00E721E0"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год в сумме </w:t>
      </w:r>
      <w:r w:rsidR="001E16A9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4834,1 тыс</w:t>
      </w:r>
      <w:r w:rsidRPr="0026321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.руб.</w:t>
      </w:r>
    </w:p>
    <w:p w:rsidR="00474079" w:rsidRPr="00263210" w:rsidRDefault="00474079" w:rsidP="00474079">
      <w:pPr>
        <w:ind w:firstLine="540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Глава 2. Доходы</w:t>
      </w:r>
    </w:p>
    <w:p w:rsidR="00474079" w:rsidRPr="00A765C1" w:rsidRDefault="00474079" w:rsidP="00474079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2.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Общая характеристика налоговых доходов бюджета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сельского поселения</w:t>
      </w:r>
    </w:p>
    <w:p w:rsidR="00474079" w:rsidRPr="00A765C1" w:rsidRDefault="00474079" w:rsidP="00474079">
      <w:pPr>
        <w:ind w:firstLine="539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Доходы бюджета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на 20</w:t>
      </w:r>
      <w:r w:rsidR="00C55AEF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 плановый период 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2026-2027 гг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. 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формируются за счет следующих налогов и сборов, и налогов, предусмотренных специальными налоговыми режимами: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налога на доходы физических лиц, поступающего от налогоплательщиков и налоговых агентов, находящихся на территории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поселения, - по нормативам, установленным федеральным законодательством;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налога на имущество физических лиц, поступающего от налогоплательщиков, находящихся на территории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поселения, - по нормативам, установленным федеральным законодательством;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земельного налога, поступающего от налогоплательщиков, находящихся на территории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поселения, - по нормативам, установленным федеральным законодательством.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3.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Общая характеристика неналоговых доходов бюджета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Доходы бюджета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на 20</w:t>
      </w:r>
      <w:r w:rsidR="00227698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год, и плановый период 202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-202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гг.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формируются за счет следующих неналоговых доходов: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доходов от сдачи в аренду имущества, составляющего муниципальную казну соответствующего поселения, - по нормативам, установленным федеральным законодательством;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арендной платы за земельные участки, находящиеся в государственной собственности до разграничения государственной собственности на землю, а также средства от продажи права на заключение договоров аренды указанных земельных участков, расположенных в границах поселения и предназначенных для целей жилищного строительства, - по нормативам, установленным федеральным законодательством;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средств от продажи земельных участков, находящихся в государственной собственности до разграничения государственной собственности на землю и расположенных в границах поселения и предназначенных для целей жилищного строительства, - по нормативам, установленным федеральным законодательством;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прочих неналоговых доходов - по нормативам, установленным федеральным законодательством.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4.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Формирование доходов бюджета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474079" w:rsidRPr="00A765C1" w:rsidRDefault="00474079" w:rsidP="00474079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1. Основные источники доходов бюджета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закрепляются за администраторами доходов  согласно приложению 1 к настоящему Решению.</w:t>
      </w:r>
    </w:p>
    <w:p w:rsidR="00474079" w:rsidRPr="00A765C1" w:rsidRDefault="00474079" w:rsidP="00474079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2. В 20</w:t>
      </w:r>
      <w:r w:rsidR="00227698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году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 плановый период 202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-202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гг.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запланировано поступление доходов в бюджет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в суммах согласно приложению 1 к настоящему Решению в соответствии с классификацией доходов бюджетов Российской Федерации.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законодательством Российской Федерации Администрация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осуществляет контроль за правильностью исчисления, полнотой и своевременностью уплаты, начисления, учёт, взыскания, принятия решений о возврате (зачёте), излишне (ошибочно) уплаченных (взысканных) платежей в бюджет, пеней и штрафов по ним.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Глава 3. Общая характеристика расходов</w:t>
      </w:r>
    </w:p>
    <w:p w:rsidR="00474079" w:rsidRPr="00A765C1" w:rsidRDefault="00474079" w:rsidP="00474079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Статья 5.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Распределение расходов бюджета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Бюджетные ассигнования из бюджета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на 20</w:t>
      </w:r>
      <w:r w:rsidR="00227698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 плановый период 20</w:t>
      </w:r>
      <w:r w:rsidR="00227698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-202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гг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  предоставляются согласно: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распределению расходов по разделам, подразделам, целевым статьям и видам расходов функциональной классификации расходов бюджетов Российской Федерации (приложение 2 к настоящему Решению);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распределению бюджетных ассигнований по распорядителям бюджетных средств в соответствии с ведомственной структурой расходов бюджета </w:t>
      </w:r>
      <w:r w:rsidR="00EF45DA">
        <w:rPr>
          <w:rFonts w:ascii="Times New Roman" w:hAnsi="Times New Roman" w:cs="Times New Roman"/>
          <w:sz w:val="28"/>
          <w:szCs w:val="28"/>
          <w:lang w:eastAsia="ar-SA"/>
        </w:rPr>
        <w:t>Пурдошан</w:t>
      </w:r>
      <w:r w:rsidR="00E721E0">
        <w:rPr>
          <w:rFonts w:ascii="Times New Roman" w:hAnsi="Times New Roman" w:cs="Times New Roman"/>
          <w:sz w:val="28"/>
          <w:szCs w:val="28"/>
          <w:lang w:eastAsia="ar-SA"/>
        </w:rPr>
        <w:t>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(приложение 3 к настоящему Решению).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6.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Условия применения актов, влекущих увеличение расходов или уменьшение доходов бюджета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1. Нормативные правовые акты, влекущие дополнительные расходы за счет средств бюджета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на 20</w:t>
      </w:r>
      <w:r w:rsidR="00227698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год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 плановый период 202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-202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гг.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или сокращающие его доходную базу, реализуются и применяются только при наличии соответствующих источников дополнительных поступлений в бюджет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и (или) при сокращении расходов по конкретным статьям бюджета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на 20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год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 плановый период 202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-202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 xml:space="preserve"> гг.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после внесения изменений в решение о бюджете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на  20</w:t>
      </w:r>
      <w:r w:rsidR="00227698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год  и плановый период 202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-202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 xml:space="preserve">7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гг.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2. При недостаточности бюджетных средств, из бюджета Темниковского муниципального района на реализацию соглашений «О передаче части полномочий Темниковского муниципального района </w:t>
      </w:r>
      <w:r w:rsidR="00FF4F4C">
        <w:rPr>
          <w:rFonts w:ascii="Times New Roman" w:hAnsi="Times New Roman" w:cs="Times New Roman"/>
          <w:sz w:val="28"/>
          <w:szCs w:val="28"/>
          <w:lang w:eastAsia="ar-SA"/>
        </w:rPr>
        <w:t>Пурдошанскому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сельскому поселению в сфере социальной поддержки» финансирование данного вида расходов производится в пределах объема </w:t>
      </w:r>
      <w:r w:rsidR="0025691F">
        <w:rPr>
          <w:rFonts w:ascii="Times New Roman" w:hAnsi="Times New Roman" w:cs="Times New Roman"/>
          <w:sz w:val="28"/>
          <w:szCs w:val="28"/>
          <w:lang w:eastAsia="ar-SA"/>
        </w:rPr>
        <w:t>субсидий, межбюджетных трансфертов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из бюджета Темниковского муниципального района.</w:t>
      </w:r>
    </w:p>
    <w:p w:rsidR="00474079" w:rsidRPr="00A765C1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Глава 4. Заключительные положения о расходах</w:t>
      </w:r>
    </w:p>
    <w:p w:rsidR="00A42C66" w:rsidRPr="00A765C1" w:rsidRDefault="00A42C66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7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Резервный фонд администрации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1. Средства Резервного фонда администрации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направляются на финансирование непредвиденных расходов, в том числе на проведение аварийно-восстановительных работ по ликвидации последствий стихийных бедствий и других чрезвычайных ситуаций, имеющих место в текущем финансовом году.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Средства Резервного фонда администрации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могут быть предоставлены:</w:t>
      </w:r>
    </w:p>
    <w:p w:rsidR="00474079" w:rsidRPr="00A765C1" w:rsidRDefault="00474079" w:rsidP="00FA6888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органам местного самоуправления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и муниципальным учреждениям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для проведения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году, наступление которых невозможно заранее предвидеть, в форме средств на оплату товаров, работ и услуг, выполняемых физическими и юридическими лицами по муниципальным контрактам;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гражданам Российской Федерации, проживающим на территории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поселения, для приобретения, восстановления либо ремонта жилья, пострадавшего от стихийных бедствий и других чрезвычайных ситуаций (за исключением пожаров), в форме субсидий;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гражданам Российской Федерации, проживающим на территории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поселения, на оказание материальной помощи в связи с пожарами в форме трансфертов населению;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263210">
        <w:rPr>
          <w:rFonts w:ascii="Times New Roman" w:hAnsi="Times New Roman" w:cs="Times New Roman"/>
          <w:sz w:val="28"/>
          <w:szCs w:val="28"/>
          <w:lang w:eastAsia="ar-SA"/>
        </w:rPr>
        <w:t>размер резервного фонда составляет на 20</w:t>
      </w:r>
      <w:r w:rsidR="00FB4A9E" w:rsidRPr="00263210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263210">
        <w:rPr>
          <w:rFonts w:ascii="Times New Roman" w:hAnsi="Times New Roman" w:cs="Times New Roman"/>
          <w:sz w:val="28"/>
          <w:szCs w:val="28"/>
          <w:lang w:eastAsia="ar-SA"/>
        </w:rPr>
        <w:t xml:space="preserve"> год в сумме </w:t>
      </w:r>
      <w:r w:rsidR="00EF032A">
        <w:rPr>
          <w:rFonts w:ascii="Times New Roman" w:hAnsi="Times New Roman" w:cs="Times New Roman"/>
          <w:sz w:val="28"/>
          <w:szCs w:val="28"/>
          <w:lang w:eastAsia="ar-SA"/>
        </w:rPr>
        <w:t>2,0 тыс.</w:t>
      </w:r>
      <w:r w:rsidRPr="00263210">
        <w:rPr>
          <w:rFonts w:ascii="Times New Roman" w:hAnsi="Times New Roman" w:cs="Times New Roman"/>
          <w:sz w:val="28"/>
          <w:szCs w:val="28"/>
          <w:lang w:eastAsia="ar-SA"/>
        </w:rPr>
        <w:t xml:space="preserve"> рублей, на плановый 202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263210"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>од</w:t>
      </w:r>
      <w:r w:rsidRPr="00263210">
        <w:rPr>
          <w:rFonts w:ascii="Times New Roman" w:hAnsi="Times New Roman" w:cs="Times New Roman"/>
          <w:sz w:val="28"/>
          <w:szCs w:val="28"/>
          <w:lang w:eastAsia="ar-SA"/>
        </w:rPr>
        <w:t xml:space="preserve"> в сумме </w:t>
      </w:r>
      <w:r w:rsidR="00EF032A">
        <w:rPr>
          <w:rFonts w:ascii="Times New Roman" w:hAnsi="Times New Roman" w:cs="Times New Roman"/>
          <w:sz w:val="28"/>
          <w:szCs w:val="28"/>
          <w:lang w:eastAsia="ar-SA"/>
        </w:rPr>
        <w:t>2,0 тыс.</w:t>
      </w:r>
      <w:r w:rsidRPr="00263210">
        <w:rPr>
          <w:rFonts w:ascii="Times New Roman" w:hAnsi="Times New Roman" w:cs="Times New Roman"/>
          <w:sz w:val="28"/>
          <w:szCs w:val="28"/>
          <w:lang w:eastAsia="ar-SA"/>
        </w:rPr>
        <w:t xml:space="preserve"> рублей, на плановый 20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Pr="00263210">
        <w:rPr>
          <w:rFonts w:ascii="Times New Roman" w:hAnsi="Times New Roman" w:cs="Times New Roman"/>
          <w:sz w:val="28"/>
          <w:szCs w:val="28"/>
          <w:lang w:eastAsia="ar-SA"/>
        </w:rPr>
        <w:t xml:space="preserve">год  в сумме </w:t>
      </w:r>
      <w:r w:rsidR="00EF032A">
        <w:rPr>
          <w:rFonts w:ascii="Times New Roman" w:hAnsi="Times New Roman" w:cs="Times New Roman"/>
          <w:sz w:val="28"/>
          <w:szCs w:val="28"/>
          <w:lang w:eastAsia="ar-SA"/>
        </w:rPr>
        <w:t>2,0 тыс.</w:t>
      </w:r>
      <w:r w:rsidRPr="00263210">
        <w:rPr>
          <w:rFonts w:ascii="Times New Roman" w:hAnsi="Times New Roman" w:cs="Times New Roman"/>
          <w:sz w:val="28"/>
          <w:szCs w:val="28"/>
          <w:lang w:eastAsia="ar-SA"/>
        </w:rPr>
        <w:t xml:space="preserve"> рублей</w:t>
      </w:r>
      <w:r w:rsidR="00AD0B31">
        <w:rPr>
          <w:rFonts w:ascii="Times New Roman" w:hAnsi="Times New Roman" w:cs="Times New Roman"/>
          <w:sz w:val="28"/>
          <w:szCs w:val="28"/>
          <w:lang w:eastAsia="ar-SA"/>
        </w:rPr>
        <w:t>,</w:t>
      </w:r>
    </w:p>
    <w:p w:rsidR="00474079" w:rsidRPr="00A765C1" w:rsidRDefault="00FA6888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474079"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. Порядок расходования средств Резервного фонда администрации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="00474079"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определяется администрацией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="00474079"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- Главой сельского поселения.</w:t>
      </w:r>
    </w:p>
    <w:p w:rsidR="00474079" w:rsidRPr="00A765C1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A765C1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A765C1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Глава 5. Межбюджетные трансферты, предоставляемые</w:t>
      </w:r>
    </w:p>
    <w:p w:rsidR="00474079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из бюджета </w:t>
      </w:r>
      <w:r w:rsidR="009562E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сельского поселения</w:t>
      </w:r>
    </w:p>
    <w:p w:rsidR="00A42C66" w:rsidRPr="00A765C1" w:rsidRDefault="00A42C66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Default="00474079" w:rsidP="001C2975">
      <w:pPr>
        <w:ind w:firstLine="540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8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="001C2975" w:rsidRPr="001C297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Иные межбюджетные трансферты на осуществление полномочий по составлению и рассмотрению проекта бюджета поселения, утверждению и исполнению бюджета поселения, осуществлению контроля за его исполнением, составлению и утверждению отчета об исполнении бюджета поселения  из бюджета </w:t>
      </w:r>
      <w:r w:rsidR="009562E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Пурдошанского</w:t>
      </w:r>
      <w:r w:rsidR="001C2975" w:rsidRPr="001C297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сельского п</w:t>
      </w:r>
      <w:r w:rsidR="008A426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оселения перечисляемые в бюджет</w:t>
      </w:r>
      <w:r w:rsidR="001C2975" w:rsidRPr="001C297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Темниковского муниципального района в 202</w:t>
      </w:r>
      <w:r w:rsidR="001E16A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5</w:t>
      </w:r>
      <w:r w:rsidR="001C2975" w:rsidRPr="001C297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-202</w:t>
      </w:r>
      <w:r w:rsidR="001E16A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7</w:t>
      </w:r>
      <w:r w:rsidR="00EF032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гг. составляют 1,0 тыс.</w:t>
      </w:r>
      <w:r w:rsidR="001C2975" w:rsidRPr="001C297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рублей.</w:t>
      </w:r>
    </w:p>
    <w:p w:rsidR="00EF45DA" w:rsidRPr="001C2975" w:rsidRDefault="00EF45DA" w:rsidP="001C2975">
      <w:pPr>
        <w:ind w:firstLine="54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Глава 6. Сбалансированность бюджета </w:t>
      </w:r>
      <w:r w:rsidR="009562E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сельского поселения</w:t>
      </w:r>
    </w:p>
    <w:p w:rsidR="00A42C66" w:rsidRPr="00A765C1" w:rsidRDefault="00A42C66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9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Источники финансирования дефицита бюджета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1. Источниками финансирования дефицита бюджета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</w:t>
      </w:r>
      <w:r w:rsidR="001C2975">
        <w:rPr>
          <w:rFonts w:ascii="Times New Roman" w:hAnsi="Times New Roman" w:cs="Times New Roman"/>
          <w:sz w:val="28"/>
          <w:szCs w:val="28"/>
          <w:lang w:eastAsia="ar-SA"/>
        </w:rPr>
        <w:t>еления на   202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8C59BD">
        <w:rPr>
          <w:rFonts w:ascii="Times New Roman" w:hAnsi="Times New Roman" w:cs="Times New Roman"/>
          <w:sz w:val="28"/>
          <w:szCs w:val="28"/>
          <w:lang w:eastAsia="ar-SA"/>
        </w:rPr>
        <w:t xml:space="preserve"> год и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плановый период 202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-202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г</w:t>
      </w:r>
      <w:r w:rsidR="008C59BD"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бюджетные кредиты, полученные от бюджетов других уровней бюджетной системы Российской Федерации;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кредиты, полученные от кредитных организаций;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поступления от продажи имущества, находящегося в собственности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поселения;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изменения остатков средств на счетах по учету средств бюджета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10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Программа муниципальных заимствований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Программу муниципальных заимствований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сельского поселения на   20</w:t>
      </w:r>
      <w:r w:rsidR="001C2975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год 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на плановый период 2026-2027</w:t>
      </w:r>
      <w:r w:rsidR="00FA6888">
        <w:rPr>
          <w:rFonts w:ascii="Times New Roman" w:hAnsi="Times New Roman" w:cs="Times New Roman"/>
          <w:sz w:val="28"/>
          <w:szCs w:val="28"/>
          <w:lang w:eastAsia="ar-SA"/>
        </w:rPr>
        <w:t xml:space="preserve"> гг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(приложение </w:t>
      </w:r>
      <w:r w:rsidR="001C2975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к настоящему Решению).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11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Предельный размер и формы муниципального долга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 сельского поселения</w:t>
      </w:r>
    </w:p>
    <w:p w:rsidR="00666146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905AC2">
        <w:rPr>
          <w:rFonts w:ascii="Times New Roman" w:hAnsi="Times New Roman" w:cs="Times New Roman"/>
          <w:sz w:val="28"/>
          <w:szCs w:val="28"/>
          <w:lang w:eastAsia="ar-SA"/>
        </w:rPr>
        <w:t xml:space="preserve">1. Установить предельный размер муниципального долга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905AC2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на 1 января 20</w:t>
      </w:r>
      <w:r w:rsidR="00280B90" w:rsidRPr="00905AC2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D835B2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905AC2">
        <w:rPr>
          <w:rFonts w:ascii="Times New Roman" w:hAnsi="Times New Roman" w:cs="Times New Roman"/>
          <w:sz w:val="28"/>
          <w:szCs w:val="28"/>
          <w:lang w:eastAsia="ar-SA"/>
        </w:rPr>
        <w:t xml:space="preserve"> года в сумме</w:t>
      </w:r>
      <w:r w:rsidR="00D835B2">
        <w:rPr>
          <w:rFonts w:ascii="Times New Roman" w:hAnsi="Times New Roman" w:cs="Times New Roman"/>
          <w:sz w:val="28"/>
          <w:szCs w:val="28"/>
          <w:lang w:eastAsia="ar-SA"/>
        </w:rPr>
        <w:t>463,4 тыс</w:t>
      </w:r>
      <w:r w:rsidRPr="00905AC2">
        <w:rPr>
          <w:rFonts w:ascii="Times New Roman" w:hAnsi="Times New Roman" w:cs="Times New Roman"/>
          <w:sz w:val="28"/>
          <w:szCs w:val="28"/>
          <w:lang w:eastAsia="ar-SA"/>
        </w:rPr>
        <w:t>.рублей, на плановый 202</w:t>
      </w:r>
      <w:r w:rsidR="00D835B2">
        <w:rPr>
          <w:rFonts w:ascii="Times New Roman" w:hAnsi="Times New Roman" w:cs="Times New Roman"/>
          <w:sz w:val="28"/>
          <w:szCs w:val="28"/>
          <w:lang w:eastAsia="ar-SA"/>
        </w:rPr>
        <w:t xml:space="preserve">6 </w:t>
      </w:r>
      <w:r w:rsidR="00905AC2" w:rsidRPr="00905AC2"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="00A42C66">
        <w:rPr>
          <w:rFonts w:ascii="Times New Roman" w:hAnsi="Times New Roman" w:cs="Times New Roman"/>
          <w:sz w:val="28"/>
          <w:szCs w:val="28"/>
          <w:lang w:eastAsia="ar-SA"/>
        </w:rPr>
        <w:t>.-</w:t>
      </w:r>
      <w:r w:rsidR="00D835B2">
        <w:rPr>
          <w:rFonts w:ascii="Times New Roman" w:hAnsi="Times New Roman" w:cs="Times New Roman"/>
          <w:sz w:val="28"/>
          <w:szCs w:val="28"/>
          <w:lang w:eastAsia="ar-SA"/>
        </w:rPr>
        <w:t xml:space="preserve">309,0 тыс </w:t>
      </w:r>
      <w:r w:rsidR="009A0BEE">
        <w:rPr>
          <w:rFonts w:ascii="Times New Roman" w:hAnsi="Times New Roman" w:cs="Times New Roman"/>
          <w:sz w:val="28"/>
          <w:szCs w:val="28"/>
          <w:lang w:eastAsia="ar-SA"/>
        </w:rPr>
        <w:t>.руб</w:t>
      </w:r>
      <w:r w:rsidR="00980288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9A0BEE">
        <w:rPr>
          <w:rFonts w:ascii="Times New Roman" w:hAnsi="Times New Roman" w:cs="Times New Roman"/>
          <w:sz w:val="28"/>
          <w:szCs w:val="28"/>
          <w:lang w:eastAsia="ar-SA"/>
        </w:rPr>
        <w:t>, на плановый 202</w:t>
      </w:r>
      <w:r w:rsidR="00D835B2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="00A42C6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="009A0BEE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D835B2">
        <w:rPr>
          <w:rFonts w:ascii="Times New Roman" w:hAnsi="Times New Roman" w:cs="Times New Roman"/>
          <w:sz w:val="28"/>
          <w:szCs w:val="28"/>
          <w:lang w:eastAsia="ar-SA"/>
        </w:rPr>
        <w:t xml:space="preserve">286,2 тыс </w:t>
      </w:r>
      <w:r w:rsidRPr="00905AC2">
        <w:rPr>
          <w:rFonts w:ascii="Times New Roman" w:hAnsi="Times New Roman" w:cs="Times New Roman"/>
          <w:sz w:val="28"/>
          <w:szCs w:val="28"/>
          <w:lang w:eastAsia="ar-SA"/>
        </w:rPr>
        <w:t>.руб</w:t>
      </w:r>
      <w:r w:rsidR="00980288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905AC2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2. Установить, что операции, увеличивающие муниципальный долг на 20</w:t>
      </w:r>
      <w:r w:rsidR="00280B90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D835B2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="008C59BD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и плановый период 202</w:t>
      </w:r>
      <w:r w:rsidR="00D835B2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-202</w:t>
      </w:r>
      <w:r w:rsidR="001E16A9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гг. производятся только при условии сохранения величины муниципального долга в сумме, указанной в пункте 1 настоящей статьи.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12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Право осуществления муниципальных заимствований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1. Право осуществления муниципальных заимствований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принадлежит администрации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2. Переговоры о заключении кредитных договоров в соответствии с программой муниципальных заимствований от имени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>сельского поселения ведут уполномоченные должностные лица.</w:t>
      </w:r>
    </w:p>
    <w:p w:rsidR="00474079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3. Администрация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принимает решение о заключении договора от имени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 сельского поселения либо об отказе в заключении договора. Решение о заключении договора оформляется распоряжением администрации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Default="00474079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Глава 7. Заключительные положения</w:t>
      </w:r>
    </w:p>
    <w:p w:rsidR="00A42C66" w:rsidRPr="00A765C1" w:rsidRDefault="00A42C66" w:rsidP="0047407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13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Документы и материалы, представляемые в Совет депутатов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Администрация 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представляет ежеквартально до 25 числа месяца, следующего за кварталом, отчеты об исполнении основных показателей социально-экономического развития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поселения, доходов и расходов бюджетов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по форме, утвержденной Министерством финансов Российской Федерации, а также отчет</w:t>
      </w:r>
      <w:r w:rsidR="00FA6888">
        <w:rPr>
          <w:rFonts w:ascii="Times New Roman" w:hAnsi="Times New Roman" w:cs="Times New Roman"/>
          <w:sz w:val="28"/>
          <w:szCs w:val="28"/>
          <w:lang w:eastAsia="ar-SA"/>
        </w:rPr>
        <w:t>а об использовании бюджетных ассигнований резервного фонда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  <w:t>14</w:t>
      </w:r>
      <w:r w:rsidRPr="00A765C1"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A765C1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Главным распорядителем бюджетных средств </w:t>
      </w:r>
      <w:r w:rsidR="009562EE">
        <w:rPr>
          <w:rFonts w:ascii="Times New Roman" w:eastAsia="MS Mincho" w:hAnsi="Times New Roman" w:cs="Times New Roman"/>
          <w:sz w:val="28"/>
          <w:szCs w:val="28"/>
          <w:lang w:eastAsia="ar-SA"/>
        </w:rPr>
        <w:t>Пурдошанского</w:t>
      </w:r>
      <w:r w:rsidRPr="00A765C1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сельского поселения является Глава сельского поселения.</w:t>
      </w:r>
    </w:p>
    <w:p w:rsidR="00474079" w:rsidRPr="00A765C1" w:rsidRDefault="00474079" w:rsidP="00474079">
      <w:pPr>
        <w:ind w:firstLine="540"/>
        <w:rPr>
          <w:rFonts w:ascii="Times New Roman" w:eastAsia="MS Mincho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Статья </w:t>
      </w:r>
      <w:r w:rsidR="0025691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15</w:t>
      </w:r>
      <w:r w:rsidRPr="00A765C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Действие настоящего Решения во времени.</w:t>
      </w:r>
    </w:p>
    <w:p w:rsidR="00474079" w:rsidRPr="00A765C1" w:rsidRDefault="00474079" w:rsidP="00474079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>Настоящее решение вступает в силу с момента опубликования.</w:t>
      </w:r>
    </w:p>
    <w:p w:rsidR="00474079" w:rsidRPr="00A765C1" w:rsidRDefault="00474079" w:rsidP="00474079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Default="00474079" w:rsidP="00474079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Default="00474079" w:rsidP="00474079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4079" w:rsidRPr="00A765C1" w:rsidRDefault="00474079" w:rsidP="00474079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Глава </w:t>
      </w:r>
      <w:r w:rsidR="009562EE">
        <w:rPr>
          <w:rFonts w:ascii="Times New Roman" w:hAnsi="Times New Roman" w:cs="Times New Roman"/>
          <w:sz w:val="28"/>
          <w:szCs w:val="28"/>
          <w:lang w:eastAsia="ar-SA"/>
        </w:rPr>
        <w:t>Пурдошанского</w:t>
      </w:r>
    </w:p>
    <w:p w:rsidR="00474079" w:rsidRPr="00022649" w:rsidRDefault="00474079" w:rsidP="00474079">
      <w:pPr>
        <w:ind w:firstLine="0"/>
        <w:rPr>
          <w:rFonts w:ascii="Times New Roman" w:hAnsi="Times New Roman" w:cs="Times New Roman"/>
          <w:lang w:eastAsia="ar-SA"/>
        </w:rPr>
      </w:pP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сельского поселения             </w:t>
      </w:r>
      <w:r w:rsidR="00D835B2">
        <w:rPr>
          <w:rFonts w:ascii="Times New Roman" w:hAnsi="Times New Roman" w:cs="Times New Roman"/>
          <w:sz w:val="28"/>
          <w:szCs w:val="28"/>
          <w:lang w:eastAsia="ar-SA"/>
        </w:rPr>
        <w:t xml:space="preserve">      </w:t>
      </w:r>
      <w:r w:rsidRPr="00A765C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6F5A1A">
        <w:rPr>
          <w:rFonts w:ascii="Times New Roman" w:hAnsi="Times New Roman" w:cs="Times New Roman"/>
          <w:sz w:val="28"/>
          <w:szCs w:val="28"/>
          <w:lang w:eastAsia="ar-SA"/>
        </w:rPr>
        <w:t>Н.В. Кашуркин</w:t>
      </w:r>
    </w:p>
    <w:p w:rsidR="00474079" w:rsidRPr="006F0505" w:rsidRDefault="00474079" w:rsidP="00474079">
      <w:pPr>
        <w:ind w:firstLine="708"/>
        <w:jc w:val="right"/>
        <w:rPr>
          <w:rFonts w:ascii="Times New Roman" w:hAnsi="Times New Roman" w:cs="Times New Roman"/>
          <w:i/>
          <w:iCs/>
          <w:lang w:eastAsia="ar-SA"/>
        </w:rPr>
      </w:pPr>
    </w:p>
    <w:p w:rsidR="00474079" w:rsidRPr="006F0505" w:rsidRDefault="00474079" w:rsidP="00474079">
      <w:pPr>
        <w:ind w:firstLine="708"/>
        <w:jc w:val="right"/>
        <w:rPr>
          <w:rFonts w:ascii="Times New Roman" w:hAnsi="Times New Roman" w:cs="Times New Roman"/>
          <w:i/>
          <w:iCs/>
          <w:lang w:eastAsia="ar-SA"/>
        </w:rPr>
      </w:pPr>
    </w:p>
    <w:p w:rsidR="00474079" w:rsidRPr="006F0505" w:rsidRDefault="00474079" w:rsidP="00474079">
      <w:pPr>
        <w:ind w:firstLine="708"/>
        <w:jc w:val="right"/>
        <w:rPr>
          <w:rFonts w:ascii="Times New Roman" w:hAnsi="Times New Roman" w:cs="Times New Roman"/>
          <w:i/>
          <w:iCs/>
          <w:lang w:eastAsia="ar-SA"/>
        </w:rPr>
      </w:pPr>
    </w:p>
    <w:p w:rsidR="00A906C8" w:rsidRDefault="00A906C8"/>
    <w:p w:rsidR="008A426E" w:rsidRDefault="008A426E">
      <w:bookmarkStart w:id="0" w:name="_GoBack"/>
      <w:bookmarkEnd w:id="0"/>
    </w:p>
    <w:p w:rsidR="008A426E" w:rsidRDefault="008A426E"/>
    <w:p w:rsidR="00711E9B" w:rsidRDefault="00711E9B" w:rsidP="00711E9B">
      <w:pPr>
        <w:ind w:firstLine="0"/>
        <w:sectPr w:rsidR="00711E9B" w:rsidSect="000D62A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A426E" w:rsidRDefault="008A426E" w:rsidP="00EF5C18">
      <w:pPr>
        <w:ind w:firstLine="0"/>
      </w:pPr>
    </w:p>
    <w:p w:rsidR="00AB6FDE" w:rsidRDefault="00AB6FDE" w:rsidP="00EF5C18">
      <w:pPr>
        <w:ind w:firstLine="0"/>
      </w:pPr>
    </w:p>
    <w:p w:rsidR="00AB6FDE" w:rsidRDefault="00AB6FDE" w:rsidP="00EF5C18">
      <w:pPr>
        <w:ind w:firstLine="0"/>
      </w:pPr>
    </w:p>
    <w:p w:rsidR="00AB6FDE" w:rsidRDefault="00AB6FDE" w:rsidP="00EF5C18">
      <w:pPr>
        <w:ind w:firstLine="0"/>
      </w:pPr>
    </w:p>
    <w:p w:rsidR="00AB6FDE" w:rsidRDefault="00AB6FDE" w:rsidP="00EF5C18">
      <w:pPr>
        <w:ind w:firstLine="0"/>
      </w:pPr>
    </w:p>
    <w:p w:rsidR="00AB6FDE" w:rsidRDefault="00AB6FDE" w:rsidP="00EF5C18">
      <w:pPr>
        <w:ind w:firstLine="0"/>
      </w:pPr>
    </w:p>
    <w:p w:rsidR="00AB6FDE" w:rsidRDefault="00AB6FDE" w:rsidP="00EF5C18">
      <w:pPr>
        <w:ind w:firstLine="0"/>
      </w:pPr>
    </w:p>
    <w:p w:rsidR="00AB6FDE" w:rsidRDefault="00AB6FDE" w:rsidP="00EF5C18">
      <w:pPr>
        <w:ind w:firstLine="0"/>
      </w:pPr>
    </w:p>
    <w:p w:rsidR="00AB6FDE" w:rsidRDefault="00AB6FDE" w:rsidP="00EF5C18">
      <w:pPr>
        <w:ind w:firstLine="0"/>
      </w:pPr>
    </w:p>
    <w:p w:rsidR="00AB6FDE" w:rsidRDefault="00AB6FDE" w:rsidP="00EF5C18">
      <w:pPr>
        <w:ind w:firstLine="0"/>
      </w:pPr>
    </w:p>
    <w:sectPr w:rsidR="00AB6FDE" w:rsidSect="00A90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B76" w:rsidRDefault="005A5B76" w:rsidP="000D62A5">
      <w:r>
        <w:separator/>
      </w:r>
    </w:p>
  </w:endnote>
  <w:endnote w:type="continuationSeparator" w:id="1">
    <w:p w:rsidR="005A5B76" w:rsidRDefault="005A5B76" w:rsidP="000D62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C18" w:rsidRDefault="00EF5C1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C18" w:rsidRDefault="00EF5C1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C18" w:rsidRDefault="00EF5C1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B76" w:rsidRDefault="005A5B76" w:rsidP="000D62A5">
      <w:r>
        <w:separator/>
      </w:r>
    </w:p>
  </w:footnote>
  <w:footnote w:type="continuationSeparator" w:id="1">
    <w:p w:rsidR="005A5B76" w:rsidRDefault="005A5B76" w:rsidP="000D62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C18" w:rsidRDefault="00EF5C1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9486763"/>
      <w:docPartObj>
        <w:docPartGallery w:val="Page Numbers (Top of Page)"/>
        <w:docPartUnique/>
      </w:docPartObj>
    </w:sdtPr>
    <w:sdtContent>
      <w:p w:rsidR="000D62A5" w:rsidRDefault="008E52E8">
        <w:pPr>
          <w:pStyle w:val="a6"/>
          <w:jc w:val="center"/>
        </w:pPr>
        <w:r>
          <w:fldChar w:fldCharType="begin"/>
        </w:r>
        <w:r w:rsidR="000D62A5">
          <w:instrText>PAGE   \* MERGEFORMAT</w:instrText>
        </w:r>
        <w:r>
          <w:fldChar w:fldCharType="separate"/>
        </w:r>
        <w:r w:rsidR="00871FD7">
          <w:rPr>
            <w:noProof/>
          </w:rPr>
          <w:t>2</w:t>
        </w:r>
        <w:r>
          <w:fldChar w:fldCharType="end"/>
        </w:r>
      </w:p>
    </w:sdtContent>
  </w:sdt>
  <w:p w:rsidR="000D62A5" w:rsidRDefault="000D62A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C18" w:rsidRDefault="00EF5C1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4079"/>
    <w:rsid w:val="000D356C"/>
    <w:rsid w:val="000D62A5"/>
    <w:rsid w:val="00102FE7"/>
    <w:rsid w:val="00113A1E"/>
    <w:rsid w:val="001229A2"/>
    <w:rsid w:val="0013282A"/>
    <w:rsid w:val="001351C9"/>
    <w:rsid w:val="00172B55"/>
    <w:rsid w:val="00176BE1"/>
    <w:rsid w:val="001A4FD9"/>
    <w:rsid w:val="001C2975"/>
    <w:rsid w:val="001E16A9"/>
    <w:rsid w:val="00207008"/>
    <w:rsid w:val="00225E71"/>
    <w:rsid w:val="00227334"/>
    <w:rsid w:val="00227698"/>
    <w:rsid w:val="00256371"/>
    <w:rsid w:val="0025691F"/>
    <w:rsid w:val="00263210"/>
    <w:rsid w:val="00280B90"/>
    <w:rsid w:val="002E5397"/>
    <w:rsid w:val="00316653"/>
    <w:rsid w:val="00331ED6"/>
    <w:rsid w:val="003707CA"/>
    <w:rsid w:val="0037169E"/>
    <w:rsid w:val="00406ADF"/>
    <w:rsid w:val="00421AB7"/>
    <w:rsid w:val="004706A6"/>
    <w:rsid w:val="0047205E"/>
    <w:rsid w:val="00474079"/>
    <w:rsid w:val="004A1420"/>
    <w:rsid w:val="004D496E"/>
    <w:rsid w:val="00514465"/>
    <w:rsid w:val="00514ADF"/>
    <w:rsid w:val="00541DF6"/>
    <w:rsid w:val="005A5B76"/>
    <w:rsid w:val="005B3061"/>
    <w:rsid w:val="005C46C8"/>
    <w:rsid w:val="005D69CF"/>
    <w:rsid w:val="00603B68"/>
    <w:rsid w:val="0061344B"/>
    <w:rsid w:val="00666146"/>
    <w:rsid w:val="006819F6"/>
    <w:rsid w:val="006A46D2"/>
    <w:rsid w:val="006C39C5"/>
    <w:rsid w:val="006F4CCF"/>
    <w:rsid w:val="006F5A1A"/>
    <w:rsid w:val="00710104"/>
    <w:rsid w:val="00711E9B"/>
    <w:rsid w:val="0074504B"/>
    <w:rsid w:val="007545EC"/>
    <w:rsid w:val="00801C3E"/>
    <w:rsid w:val="00871FD7"/>
    <w:rsid w:val="00873C68"/>
    <w:rsid w:val="00883FA4"/>
    <w:rsid w:val="00884BF3"/>
    <w:rsid w:val="008A426E"/>
    <w:rsid w:val="008C0931"/>
    <w:rsid w:val="008C59BD"/>
    <w:rsid w:val="008C609C"/>
    <w:rsid w:val="008E52E8"/>
    <w:rsid w:val="00905AC2"/>
    <w:rsid w:val="00906901"/>
    <w:rsid w:val="009562EE"/>
    <w:rsid w:val="00980288"/>
    <w:rsid w:val="009A0BEE"/>
    <w:rsid w:val="009A17BA"/>
    <w:rsid w:val="009B545C"/>
    <w:rsid w:val="009C4680"/>
    <w:rsid w:val="00A00D3B"/>
    <w:rsid w:val="00A1649C"/>
    <w:rsid w:val="00A42C66"/>
    <w:rsid w:val="00A757F2"/>
    <w:rsid w:val="00A906C8"/>
    <w:rsid w:val="00A95870"/>
    <w:rsid w:val="00AB6FDE"/>
    <w:rsid w:val="00AD0B31"/>
    <w:rsid w:val="00AE0B41"/>
    <w:rsid w:val="00B1395C"/>
    <w:rsid w:val="00B256BB"/>
    <w:rsid w:val="00B60A27"/>
    <w:rsid w:val="00BB4B84"/>
    <w:rsid w:val="00BC437D"/>
    <w:rsid w:val="00C55AEF"/>
    <w:rsid w:val="00CC7931"/>
    <w:rsid w:val="00D835B2"/>
    <w:rsid w:val="00DB0C73"/>
    <w:rsid w:val="00E721E0"/>
    <w:rsid w:val="00E85E32"/>
    <w:rsid w:val="00ED13B4"/>
    <w:rsid w:val="00ED47AA"/>
    <w:rsid w:val="00ED4CBF"/>
    <w:rsid w:val="00EF032A"/>
    <w:rsid w:val="00EF45DA"/>
    <w:rsid w:val="00EF5C18"/>
    <w:rsid w:val="00F10E96"/>
    <w:rsid w:val="00F67DC7"/>
    <w:rsid w:val="00FA6888"/>
    <w:rsid w:val="00FB4A9E"/>
    <w:rsid w:val="00FD38C0"/>
    <w:rsid w:val="00FF4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0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74079"/>
    <w:pPr>
      <w:widowControl/>
      <w:autoSpaceDE/>
      <w:autoSpaceDN/>
      <w:adjustRightInd/>
      <w:spacing w:before="100" w:beforeAutospacing="1" w:after="119"/>
      <w:ind w:firstLine="0"/>
      <w:jc w:val="left"/>
    </w:pPr>
    <w:rPr>
      <w:rFonts w:ascii="Times New Roman" w:hAnsi="Times New Roman" w:cs="Times New Roman"/>
    </w:rPr>
  </w:style>
  <w:style w:type="paragraph" w:customStyle="1" w:styleId="ConsNormal">
    <w:name w:val="ConsNormal"/>
    <w:rsid w:val="0047407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905AC2"/>
    <w:pPr>
      <w:ind w:left="720"/>
      <w:contextualSpacing/>
    </w:pPr>
  </w:style>
  <w:style w:type="table" w:styleId="a5">
    <w:name w:val="Table Grid"/>
    <w:basedOn w:val="a1"/>
    <w:uiPriority w:val="59"/>
    <w:rsid w:val="00711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D62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2A5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2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2A5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D62A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62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0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74079"/>
    <w:pPr>
      <w:widowControl/>
      <w:autoSpaceDE/>
      <w:autoSpaceDN/>
      <w:adjustRightInd/>
      <w:spacing w:before="100" w:beforeAutospacing="1" w:after="119"/>
      <w:ind w:firstLine="0"/>
      <w:jc w:val="left"/>
    </w:pPr>
    <w:rPr>
      <w:rFonts w:ascii="Times New Roman" w:hAnsi="Times New Roman" w:cs="Times New Roman"/>
    </w:rPr>
  </w:style>
  <w:style w:type="paragraph" w:customStyle="1" w:styleId="ConsNormal">
    <w:name w:val="ConsNormal"/>
    <w:rsid w:val="0047407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905AC2"/>
    <w:pPr>
      <w:ind w:left="720"/>
      <w:contextualSpacing/>
    </w:pPr>
  </w:style>
  <w:style w:type="table" w:styleId="a5">
    <w:name w:val="Table Grid"/>
    <w:basedOn w:val="a1"/>
    <w:uiPriority w:val="59"/>
    <w:rsid w:val="00711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D62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2A5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2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2A5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D62A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62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F0A69-E950-4B9F-8346-6793A2329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1721</Words>
  <Characters>9816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RAYFO</dc:creator>
  <cp:lastModifiedBy>я</cp:lastModifiedBy>
  <cp:revision>8</cp:revision>
  <dcterms:created xsi:type="dcterms:W3CDTF">2024-12-30T07:26:00Z</dcterms:created>
  <dcterms:modified xsi:type="dcterms:W3CDTF">2024-12-30T08:27:00Z</dcterms:modified>
</cp:coreProperties>
</file>